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bookmarkStart w:id="0" w:name="_GoBack"/>
      <w:bookmarkEnd w:id="0"/>
      <w:r w:rsidRPr="00B65F0E">
        <w:rPr>
          <w:rFonts w:ascii="Times New Roman" w:eastAsia="Times New Roman" w:hAnsi="Times New Roman" w:cs="Times New Roman"/>
          <w:b/>
          <w:bCs/>
          <w:sz w:val="28"/>
          <w:szCs w:val="24"/>
          <w:lang w:eastAsia="uk-UA"/>
        </w:rPr>
        <w:t>Карантинні рослини</w:t>
      </w: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 – це особливо шкідливі адвентивні види, яких немає на території країни або вони наявні обмежено і чисельність яких регулюється спеціальними заходами.</w:t>
      </w:r>
    </w:p>
    <w:p w:rsidR="00BD45CC" w:rsidRP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Обмежено-поширеними є 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Ambrosia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artemisiifolia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), гірчак рожевий (повзучий)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Acroptilon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repens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),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ценхрус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якірцевий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малоквітковий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Cenchrus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pauciflorus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), паслін колючий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Solanum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rostratum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), сорго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алепське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(гумай)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Sorghum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halepense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 та 15 видів повитиць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Cuscuta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sp.sp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.), з яких найвідомішими та поширенішими є повитиця польова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Cuscuta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campestris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) і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Лемана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C.Lehmanniana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).</w:t>
      </w:r>
    </w:p>
    <w:p w:rsidR="00BD45CC" w:rsidRPr="00BD45CC" w:rsidRDefault="00BD45CC" w:rsidP="00B65F0E">
      <w:pPr>
        <w:spacing w:before="120" w:after="216" w:line="240" w:lineRule="auto"/>
        <w:jc w:val="center"/>
        <w:rPr>
          <w:rFonts w:ascii="Arial" w:eastAsia="Times New Roman" w:hAnsi="Arial" w:cs="Arial"/>
          <w:color w:val="535353"/>
          <w:sz w:val="24"/>
          <w:szCs w:val="24"/>
          <w:lang w:eastAsia="uk-UA"/>
        </w:rPr>
      </w:pPr>
      <w:r>
        <w:rPr>
          <w:rFonts w:ascii="Arial" w:eastAsia="Times New Roman" w:hAnsi="Arial" w:cs="Arial"/>
          <w:noProof/>
          <w:color w:val="535353"/>
          <w:sz w:val="24"/>
          <w:szCs w:val="24"/>
          <w:lang w:eastAsia="uk-UA"/>
        </w:rPr>
        <w:drawing>
          <wp:inline distT="0" distB="0" distL="0" distR="0">
            <wp:extent cx="3807460" cy="2961640"/>
            <wp:effectExtent l="0" t="0" r="2540" b="0"/>
            <wp:docPr id="5" name="Рисунок 5" descr="https://school40.zp.ua/sites/default/files/cenchrus-pauciflor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40.zp.ua/sites/default/files/cenchrus-paucifloru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7460" cy="296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535353"/>
          <w:sz w:val="24"/>
          <w:szCs w:val="24"/>
          <w:lang w:eastAsia="uk-UA"/>
        </w:rPr>
        <w:drawing>
          <wp:inline distT="0" distB="0" distL="0" distR="0" wp14:anchorId="7C996D10" wp14:editId="24F9F221">
            <wp:extent cx="4836498" cy="3398293"/>
            <wp:effectExtent l="0" t="0" r="2540" b="0"/>
            <wp:docPr id="4" name="Рисунок 4" descr="https://school40.zp.ua/sites/default/files/%D0%B3%D1%96%D1%80%D1%87%D0%B0%D0%BA_%D1%80%D0%BE%D0%B6%D0%B5%D0%B2%D0%B8%D0%B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chool40.zp.ua/sites/default/files/%D0%B3%D1%96%D1%80%D1%87%D0%B0%D0%BA_%D1%80%D0%BE%D0%B6%D0%B5%D0%B2%D0%B8%D0%B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7028" cy="3398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535353"/>
          <w:sz w:val="24"/>
          <w:szCs w:val="24"/>
          <w:lang w:eastAsia="uk-UA"/>
        </w:rPr>
        <w:lastRenderedPageBreak/>
        <w:drawing>
          <wp:inline distT="0" distB="0" distL="0" distR="0" wp14:anchorId="301375B1" wp14:editId="7596DDB1">
            <wp:extent cx="3807460" cy="2852420"/>
            <wp:effectExtent l="0" t="0" r="2540" b="5080"/>
            <wp:docPr id="3" name="Рисунок 3" descr="https://school40.zp.ua/sites/default/files/%D0%BF%D0%BE%D0%B2%D0%B8%D1%82%D0%B8%D1%86%D1%8F%20%D0%BF%D0%BE%D0%BB%D1%8C%D0%BE%D0%B2%D0%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40.zp.ua/sites/default/files/%D0%BF%D0%BE%D0%B2%D0%B8%D1%82%D0%B8%D1%86%D1%8F%20%D0%BF%D0%BE%D0%BB%D1%8C%D0%BE%D0%B2%D0%B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7460" cy="285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535353"/>
          <w:sz w:val="24"/>
          <w:szCs w:val="24"/>
          <w:lang w:eastAsia="uk-UA"/>
        </w:rPr>
        <w:drawing>
          <wp:inline distT="0" distB="0" distL="0" distR="0" wp14:anchorId="6AB7DF2B" wp14:editId="2AF957FA">
            <wp:extent cx="3807460" cy="2320290"/>
            <wp:effectExtent l="0" t="0" r="2540" b="3810"/>
            <wp:docPr id="2" name="Рисунок 2" descr="https://school40.zp.ua/sites/default/files/%D1%81%D0%BE%D1%80%D0%B3%D0%BE%20%D0%B0%D0%BB%D0%B5%D0%BF%D1%81%D1%8C%D0%BA%D0%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hool40.zp.ua/sites/default/files/%D1%81%D0%BE%D1%80%D0%B3%D0%BE%20%D0%B0%D0%BB%D0%B5%D0%BF%D1%81%D1%8C%D0%BA%D0%B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7460" cy="232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F0E" w:rsidRDefault="00B65F0E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У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культурфітоценозах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Степу України та поза ними спостерігається 49 видів рослин-алергенів.</w:t>
      </w:r>
    </w:p>
    <w:p w:rsidR="00BD45CC" w:rsidRP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Найчастіше серед рослин – алергенів у фітоценозах міста трапляються 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Ambrosia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artemisiifolia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), лутига татарська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Atriplex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tatarica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),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чорнощир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нетреболистий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Iva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xanthiifolia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). Загальна маса амброзії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полинолистої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в структурі забур’яненості складає близько 60%.</w:t>
      </w:r>
    </w:p>
    <w:p w:rsidR="00B65F0E" w:rsidRDefault="00BD45CC" w:rsidP="00B65F0E">
      <w:pPr>
        <w:spacing w:before="120" w:after="216" w:line="240" w:lineRule="auto"/>
        <w:jc w:val="center"/>
        <w:rPr>
          <w:rFonts w:ascii="Arial" w:eastAsia="Times New Roman" w:hAnsi="Arial" w:cs="Arial"/>
          <w:b/>
          <w:bCs/>
          <w:color w:val="535353"/>
          <w:sz w:val="24"/>
          <w:szCs w:val="24"/>
          <w:lang w:eastAsia="uk-UA"/>
        </w:rPr>
      </w:pPr>
      <w:r>
        <w:rPr>
          <w:rFonts w:ascii="Arial" w:eastAsia="Times New Roman" w:hAnsi="Arial" w:cs="Arial"/>
          <w:noProof/>
          <w:color w:val="535353"/>
          <w:sz w:val="24"/>
          <w:szCs w:val="24"/>
          <w:lang w:eastAsia="uk-UA"/>
        </w:rPr>
        <w:drawing>
          <wp:inline distT="0" distB="0" distL="0" distR="0">
            <wp:extent cx="3100849" cy="2323999"/>
            <wp:effectExtent l="0" t="0" r="4445" b="635"/>
            <wp:docPr id="1" name="Рисунок 1" descr="https://school40.zp.ua/sites/default/files/1437472595_ambrozi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hool40.zp.ua/sites/default/files/1437472595_ambroziya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336" cy="233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b/>
          <w:bCs/>
          <w:sz w:val="28"/>
          <w:szCs w:val="24"/>
          <w:lang w:eastAsia="uk-UA"/>
        </w:rPr>
        <w:lastRenderedPageBreak/>
        <w:t>Амброзія полинолиста</w:t>
      </w: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 – однорічна яра рослина, за зовнішнім виглядом подібна до коноплі, а розміром і формою листків нагадує полин гіркий. За сприятливих умов стебло рослини досягає 2-2,5 м.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Росте в посівах різних культурних рослин, а також уздовж шляхів, біля будинків та смітників, на пустирях, старих кладовищах. Розмножується виключно насінням.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як адвентивний вид, при відсутності стримуючих факторів (хвороб та шкідників) швидко розповсюджується, перемагаючи в конкуренції з місцевими видами завойовує нові території.</w:t>
      </w:r>
    </w:p>
    <w:p w:rsidR="00BD45CC" w:rsidRP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Причиною швидкого поширення амброзії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полинолистої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у місті є те, що цей вид має ряд біологічних особливостей, до яких належать:</w:t>
      </w:r>
    </w:p>
    <w:p w:rsidR="00BD45CC" w:rsidRPr="00B65F0E" w:rsidRDefault="00BD45CC" w:rsidP="00B65F0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висока насіннєва продуктивність (80-200 тис. штук з однієї рослини);</w:t>
      </w:r>
    </w:p>
    <w:p w:rsidR="00BD45CC" w:rsidRPr="00B65F0E" w:rsidRDefault="00BD45CC" w:rsidP="00B65F0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насіння молочної та воскової стиглості здатне дозрівати і давати повноцінні сходи, зберігаючи життєздатність протягом 40 років, чим утворюється значний за обсягом запас насіння у ґрунті;</w:t>
      </w:r>
    </w:p>
    <w:p w:rsidR="00BD45CC" w:rsidRPr="00B65F0E" w:rsidRDefault="00BD45CC" w:rsidP="00B65F0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рослина має потужну кореневу систему, що проникає вглиб до 4 м;</w:t>
      </w:r>
    </w:p>
    <w:p w:rsidR="00BD45CC" w:rsidRPr="00B65F0E" w:rsidRDefault="00BD45CC" w:rsidP="00B65F0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рослині властива висока регенераційна здатність, після скошування амброзія здатна давати від кореневих частин нові паростки, які утворюють суцвіття і формують життєздатне насіння.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Розвиваючи велику надземну вегетативну масу, 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здатна пригнічувати і витісняти культурні рослини.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При великому забур’яненні надмірно висушуються й виснажуються ґрунти. Дослідження показують, що на утворення однієї тонни сухої речовини, 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виносить з ґрунту 15,5 кг азоту, 1,5 кг фосфору, а також близько 950 тонн води.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Амброзія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полинолиста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засмічує вулиці та подвір’я, узбіччя доріг, залізничні насипи, береги річок, пустирі, створює неестетичний, занедбаний вигляд територій парків, скверів та інших зелених зон міста.</w:t>
      </w:r>
    </w:p>
    <w:p w:rsidR="00B65F0E" w:rsidRDefault="00BD45CC" w:rsidP="00B65F0E">
      <w:pPr>
        <w:spacing w:before="120" w:after="216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Крім шкідливого впливу на культурні рослини, негативно впливає на здоров’я людини. Пилок рослин з роду амброзія є сильним алергеном і викликає алергічні захворювання (бронхіальна астма, алергічний риніт,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атопічний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дерматит, контактні дерматити). У фазі цвітіння амброзія виділяє велику кількість сапоніну, що викликає алергію у багатьох людей. У пилку містяться особливі білки - антигени Є і К, які проникають через слизову оболонку верхніх дихальних шляхів людини. При попаданні пилкового зерна на слизову оболонку, білки надходять у кров і лімфу. В результаті розвивається нежить, сльозотеча, задишка, відчувається головний біль, підвищується температура, проявляються напади бронхіальної астми і втрачається працездатність. Амброзія виділяє ефірні масла (камфора,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борнеол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пенен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,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гераніол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, терпін та ін.), що викликають головний біль.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lastRenderedPageBreak/>
        <w:t>Алергени містяться також в насінні і листі амброзії. Вони можуть викликати у людей дерматити.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При знаходженні в осередку поширення амброзії, в тому числі при виконанні робіт із знищення карантинних рослин, необхідно захистити відкриті ділянки шкіри, очі, верхні дихальні шляхи. Необхідно вдягати щільний одяг з довгими рукавами і штанинами, захисні рукавиці. Не зайвою буде і зволожена ватно-марлева пов’язка. Після роботи необхідно вмитися чистою водою, прополоскати рот, горло, ніс, ретельно вимити руки з милом, прийняти душ.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Залишаються високими показники захворюваності на алергологічну патологію серед населення, яка зумовлена у більшості випадків шкідливим впливом пилку карантинних рослин, в тому числі амброзією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полинолистою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. Лікування алергії, спричиненої пилком амброзії, тривале і не завжди успішне.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Враховуючи біологічні особливості амброзії та умови населеного пункту, для ефективної боротьби застосовуються декілька методів боротьби.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Механічний метод – систематичне (3-4 рази) скошування рослин амброзії з початку вегетації (квітень-травень) до цвітіння (кінець липня – початок серпня) або виривання з корінням.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Хімічний метод – застосування для обприскування рослин амброзії на засмічених ділянках безпечних засобів, які інгіб</w:t>
      </w:r>
      <w:r w:rsidR="00E35292"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ую</w:t>
      </w: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ть ріст та розвиток амброзії або гербіцидів відповідно до Переліку пестицидів і агрохімікатів, дозволених до використання в Україні.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Потенційна небезпека гербіцидів, їх накопичення та забруднення довкілля викликає необхідність пошуку нових безпечних для навколишнього середовища та здоров’я людини засобів боротьби з амброзією.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Фітоценотичний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метод – знищення рослин амброзії на засмічених ділянках шляхом переорювання ґрунту з подрібненням рослинних решток та наступним висівом на цих ділянках багаторічних злаково-бобових травосумішей або газонних трав чи розстиланням газонних рулонів.</w:t>
      </w:r>
    </w:p>
    <w:p w:rsidR="004B16A1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Штучне створення заростей багаторічних трав сприяє пригніченню осередків амброзії. Добре себе зарекомендувало застосування суміші багаторічних злакових трав з бобовими, які розростаючись на другий-третій рік, практично повністю витісняють амброзію з території. У зв’язку з тим, що багаторічні трави повільно ростуть в перший період вегетації, найбільш ефективним є поєднання попередньої обробки ґрунту для знищення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вегетуючої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амброзії з наступним посівом багаторічних трав і травосумішей в оброблений ґрунт.</w:t>
      </w:r>
    </w:p>
    <w:p w:rsidR="00BD45CC" w:rsidRPr="00B65F0E" w:rsidRDefault="00BD45CC" w:rsidP="004B16A1">
      <w:pPr>
        <w:spacing w:before="120"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uk-UA"/>
        </w:rPr>
      </w:pPr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Підбір трав для посіву проводиться з урахуванням умов зони вирощування і умов міста. Для Запорізької області - степової, посушливої зони найбільш ефективні чисті посіви наступних видів: конюшина біла (повзуча)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Trifolium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repens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), конюшина сунична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Trifolium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ambiguum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), спориш звичайний (гірчак звичайний) (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Polygonum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 xml:space="preserve"> </w:t>
      </w:r>
      <w:proofErr w:type="spellStart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aviculare</w:t>
      </w:r>
      <w:proofErr w:type="spellEnd"/>
      <w:r w:rsidRPr="00B65F0E">
        <w:rPr>
          <w:rFonts w:ascii="Times New Roman" w:eastAsia="Times New Roman" w:hAnsi="Times New Roman" w:cs="Times New Roman"/>
          <w:sz w:val="28"/>
          <w:szCs w:val="24"/>
          <w:lang w:eastAsia="uk-UA"/>
        </w:rPr>
        <w:t>).</w:t>
      </w:r>
    </w:p>
    <w:p w:rsidR="00F31FDF" w:rsidRPr="00B65F0E" w:rsidRDefault="00F31FDF" w:rsidP="00B65F0E">
      <w:pPr>
        <w:jc w:val="both"/>
        <w:rPr>
          <w:rFonts w:ascii="Times New Roman" w:hAnsi="Times New Roman" w:cs="Times New Roman"/>
          <w:sz w:val="24"/>
        </w:rPr>
      </w:pPr>
    </w:p>
    <w:sectPr w:rsidR="00F31FDF" w:rsidRPr="00B65F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7C72FF"/>
    <w:multiLevelType w:val="multilevel"/>
    <w:tmpl w:val="0720B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5CC"/>
    <w:rsid w:val="004B16A1"/>
    <w:rsid w:val="00924A91"/>
    <w:rsid w:val="00B65F0E"/>
    <w:rsid w:val="00BD45CC"/>
    <w:rsid w:val="00E35292"/>
    <w:rsid w:val="00F31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4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BD45C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D4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45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4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BD45C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D4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45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3936</Words>
  <Characters>2244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2023-06-21T09:32:00Z</dcterms:created>
  <dcterms:modified xsi:type="dcterms:W3CDTF">2023-06-21T09:32:00Z</dcterms:modified>
</cp:coreProperties>
</file>